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LaValle Public Library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February 11,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6:30 p.m.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 xml:space="preserve">Lori called the meeting to order at 6:32 p.m.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Adoption of the Agenda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Kelsey moved to adopt the agenda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Lori seconded it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Approval of the January 14th minutes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  <w:t xml:space="preserve">Those who were in attendance will be added to the minutes.  WIth these changes, Lori moved to approve the minutes and Kelsey seconded this.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Comments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  <w:t xml:space="preserve">No public comments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Director's Report</w:t>
      </w:r>
    </w:p>
    <w:p w:rsidR="00000000" w:rsidDel="00000000" w:rsidP="00000000" w:rsidRDefault="00000000" w:rsidRPr="00000000" w14:paraId="00000011">
      <w:pPr>
        <w:ind w:left="1440" w:firstLine="0"/>
        <w:rPr/>
      </w:pPr>
      <w:r w:rsidDel="00000000" w:rsidR="00000000" w:rsidRPr="00000000">
        <w:rPr>
          <w:rtl w:val="0"/>
        </w:rPr>
        <w:t xml:space="preserve">Public Library Annual Report was completed.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  <w:t xml:space="preserve">Working on Non-fiction books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  <w:t xml:space="preserve">Expenses: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WILS    </w:t>
        <w:tab/>
        <w:tab/>
        <w:tab/>
        <w:t xml:space="preserve">$16.05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LTC</w:t>
        <w:tab/>
        <w:tab/>
        <w:tab/>
        <w:tab/>
        <w:t xml:space="preserve">$51.53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Computer to Purchase </w:t>
        <w:tab/>
        <w:t xml:space="preserve">$747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SCLS (support fee)</w:t>
        <w:tab/>
        <w:tab/>
        <w:t xml:space="preserve">$250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Amazon (materials) </w:t>
        <w:tab/>
        <w:tab/>
        <w:t xml:space="preserve">$350.43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Amazon (book)</w:t>
        <w:tab/>
        <w:tab/>
        <w:t xml:space="preserve">$6.30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  <w:t xml:space="preserve">Income: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Richland County</w:t>
        <w:tab/>
        <w:tab/>
        <w:t xml:space="preserve">$3,318.37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Sauk County</w:t>
        <w:tab/>
        <w:tab/>
        <w:tab/>
        <w:t xml:space="preserve">$31,281.00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Juneau County</w:t>
        <w:tab/>
        <w:tab/>
        <w:t xml:space="preserve">$62.32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Becky moved to pay the bills.  Kelsey seconded this.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Employee Handbook Discussed.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 Report review and approval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Kelsey moved to approve.  Becky seconded this.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Friends of the Library Report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 and Bake Sale will be held on April 5, 2025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Sauk County Master Gardener will present Seed Planting Education on February 25, 2025.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Any other business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Blind Date with a Book - currently happening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John Pearson’s Book Signing - March 29, 2025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Advent Church will take the TV and cart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TV Set up available for use in the library.  This includes TV, webcam, DVD player and laptop connection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Adjournment: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Becky moved to adjourn the meeting  at 6:54.  Kelsey seconded this.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Next meeting will be March 11, 2025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Present: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Lori Dee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Becky Colwell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Kelsey McAfee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Natalie Jones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